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4CA9" w14:textId="77777777" w:rsidR="00163D1B" w:rsidRDefault="00163D1B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</w:p>
    <w:p w14:paraId="001FB42F" w14:textId="77777777" w:rsidR="00163D1B" w:rsidRDefault="00000000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5B5018CF" w14:textId="77777777" w:rsidR="00163D1B" w:rsidRDefault="00000000">
      <w:pPr>
        <w:pStyle w:val="PADRO"/>
        <w:keepNext w:val="0"/>
        <w:widowControl/>
        <w:numPr>
          <w:ilvl w:val="0"/>
          <w:numId w:val="1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2AD49DB6" w14:textId="77777777" w:rsidR="00163D1B" w:rsidRDefault="00000000">
      <w:pPr>
        <w:numPr>
          <w:ilvl w:val="1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9B30F2E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255A3D2A" w14:textId="77777777" w:rsidR="00163D1B" w:rsidRDefault="00000000">
      <w:pPr>
        <w:numPr>
          <w:ilvl w:val="1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11E94BDA" w14:textId="77777777" w:rsidR="00163D1B" w:rsidRDefault="00000000">
      <w:pPr>
        <w:numPr>
          <w:ilvl w:val="1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3E0FAAA2" w14:textId="77777777" w:rsidR="00163D1B" w:rsidRDefault="00000000">
      <w:pPr>
        <w:numPr>
          <w:ilvl w:val="1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7A11EAC8" w14:textId="77777777" w:rsidR="00163D1B" w:rsidRDefault="00000000">
      <w:pPr>
        <w:numPr>
          <w:ilvl w:val="1"/>
          <w:numId w:val="1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1C68E402" w14:textId="77777777" w:rsidR="00163D1B" w:rsidRDefault="00000000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39BB86B3" w14:textId="77777777" w:rsidR="00163D1B" w:rsidRDefault="00000000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6A2B47FB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Certidão de regularidade junto à fazenda pública</w:t>
      </w:r>
      <w:r>
        <w:rPr>
          <w:rFonts w:ascii="Verdana" w:hAnsi="Verdana" w:cs="Arial"/>
          <w:b/>
          <w:szCs w:val="20"/>
        </w:rPr>
        <w:t xml:space="preserve"> Municipal, </w:t>
      </w:r>
      <w:r>
        <w:rPr>
          <w:rFonts w:ascii="Verdana" w:hAnsi="Verdana" w:cs="Arial"/>
          <w:szCs w:val="20"/>
        </w:rPr>
        <w:t>do domicílio do Licitante</w:t>
      </w:r>
      <w:r>
        <w:rPr>
          <w:rFonts w:ascii="Verdana" w:hAnsi="Verdana" w:cs="Arial"/>
          <w:b/>
          <w:szCs w:val="20"/>
        </w:rPr>
        <w:t>;</w:t>
      </w:r>
    </w:p>
    <w:p w14:paraId="197568EA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Certidão de regularidade junto à fazenda pública</w:t>
      </w:r>
      <w:r>
        <w:rPr>
          <w:rFonts w:ascii="Verdana" w:hAnsi="Verdana" w:cs="Arial"/>
          <w:b/>
          <w:szCs w:val="20"/>
        </w:rPr>
        <w:t xml:space="preserve"> Estadual, </w:t>
      </w:r>
      <w:r>
        <w:rPr>
          <w:rFonts w:ascii="Verdana" w:hAnsi="Verdana" w:cs="Arial"/>
          <w:szCs w:val="20"/>
        </w:rPr>
        <w:t>do domicílio do Licitante</w:t>
      </w:r>
      <w:r>
        <w:rPr>
          <w:rFonts w:ascii="Verdana" w:hAnsi="Verdana" w:cs="Arial"/>
          <w:b/>
          <w:szCs w:val="20"/>
        </w:rPr>
        <w:t>;</w:t>
      </w:r>
    </w:p>
    <w:p w14:paraId="48468EBB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 xml:space="preserve">Certidão conjunta de regularidade junto à fazenda pública </w:t>
      </w:r>
      <w:r>
        <w:rPr>
          <w:rFonts w:ascii="Verdana" w:hAnsi="Verdana" w:cs="Arial"/>
          <w:b/>
          <w:szCs w:val="20"/>
        </w:rPr>
        <w:t>Federal,</w:t>
      </w:r>
      <w:r>
        <w:rPr>
          <w:rFonts w:ascii="Verdana" w:hAnsi="Verdana" w:cs="Arial"/>
          <w:szCs w:val="20"/>
        </w:rPr>
        <w:t xml:space="preserve"> </w:t>
      </w:r>
      <w:r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>
        <w:rPr>
          <w:rFonts w:ascii="Verdana" w:hAnsi="Verdana" w:cs="Arial"/>
          <w:szCs w:val="20"/>
        </w:rPr>
        <w:t>e junto ao</w:t>
      </w:r>
      <w:r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55DE7ED7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Certidão de regularidade junto ao</w:t>
      </w:r>
      <w:r>
        <w:rPr>
          <w:rFonts w:ascii="Verdana" w:hAnsi="Verdana" w:cs="Arial"/>
          <w:b/>
          <w:szCs w:val="20"/>
        </w:rPr>
        <w:t xml:space="preserve"> FGTS;</w:t>
      </w:r>
    </w:p>
    <w:p w14:paraId="53B4CEF4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5A74401B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20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Certidão Negativa De Débitos Trabalhistas (</w:t>
      </w:r>
      <w:r>
        <w:rPr>
          <w:rFonts w:ascii="Verdana" w:hAnsi="Verdana" w:cs="Arial"/>
          <w:b/>
          <w:szCs w:val="20"/>
        </w:rPr>
        <w:t>CNDT</w:t>
      </w:r>
      <w:r>
        <w:rPr>
          <w:rFonts w:ascii="Verdana" w:hAnsi="Verdana" w:cs="Arial"/>
          <w:szCs w:val="20"/>
        </w:rPr>
        <w:t>) de acordo com a Lei 12440 de 07 de julho de 2011.</w:t>
      </w:r>
    </w:p>
    <w:p w14:paraId="0A1AEB00" w14:textId="77777777" w:rsidR="00163D1B" w:rsidRDefault="00000000">
      <w:pPr>
        <w:pStyle w:val="PADRO"/>
        <w:keepNext w:val="0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ascii="Verdana" w:hAnsi="Verdana" w:cs="Arial"/>
          <w:b/>
          <w:szCs w:val="20"/>
        </w:rPr>
        <w:t>QUALIFICAÇÃO ECONÔMICO-FINANCEIRA:</w:t>
      </w:r>
      <w:r>
        <w:rPr>
          <w:rFonts w:ascii="Verdana" w:hAnsi="Verdana" w:cs="Arial"/>
          <w:b/>
          <w:bCs/>
          <w:iCs/>
          <w:szCs w:val="20"/>
        </w:rPr>
        <w:t xml:space="preserve"> </w:t>
      </w:r>
    </w:p>
    <w:p w14:paraId="45B604FD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>
        <w:rPr>
          <w:rFonts w:ascii="Verdana" w:hAnsi="Verdana" w:cs="Arial"/>
          <w:b/>
          <w:szCs w:val="20"/>
        </w:rPr>
        <w:t>até 30 (trinta)</w:t>
      </w:r>
      <w:r>
        <w:rPr>
          <w:rFonts w:ascii="Verdana" w:hAnsi="Verdana" w:cs="Arial"/>
          <w:szCs w:val="20"/>
        </w:rPr>
        <w:t xml:space="preserve"> dias anteriores à data de abertura da Licitação;</w:t>
      </w:r>
    </w:p>
    <w:p w14:paraId="72EA3B45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1EF0AC59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 xml:space="preserve">Para a contagem do prazo estabelecido na letra </w:t>
      </w:r>
      <w:r>
        <w:rPr>
          <w:rFonts w:ascii="Verdana" w:hAnsi="Verdana" w:cs="Arial"/>
          <w:b/>
          <w:szCs w:val="20"/>
        </w:rPr>
        <w:t>“a”</w:t>
      </w:r>
      <w:r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2108390" w14:textId="77777777" w:rsidR="00163D1B" w:rsidRDefault="00000000">
      <w:pPr>
        <w:pStyle w:val="PargrafodaLista"/>
        <w:numPr>
          <w:ilvl w:val="1"/>
          <w:numId w:val="1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sectPr w:rsidR="00163D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953" w:left="1134" w:header="567" w:footer="506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EB94C" w14:textId="77777777" w:rsidR="00C61FE5" w:rsidRDefault="00C61FE5">
      <w:r>
        <w:separator/>
      </w:r>
    </w:p>
  </w:endnote>
  <w:endnote w:type="continuationSeparator" w:id="0">
    <w:p w14:paraId="624F3A4B" w14:textId="77777777" w:rsidR="00C61FE5" w:rsidRDefault="00C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43C7" w14:textId="77777777" w:rsidR="00163D1B" w:rsidRDefault="00163D1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9ABF6" w14:textId="77777777" w:rsidR="00163D1B" w:rsidRDefault="00000000">
    <w:pPr>
      <w:pStyle w:val="Rodap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Fonts w:ascii="Tahoma" w:hAnsi="Tahoma"/>
        <w:sz w:val="16"/>
        <w:szCs w:val="16"/>
      </w:rPr>
    </w:pPr>
    <w:r>
      <w:rPr>
        <w:rStyle w:val="Nmerodepgina"/>
        <w:rFonts w:ascii="Tahoma" w:hAnsi="Tahoma"/>
        <w:sz w:val="16"/>
        <w:szCs w:val="16"/>
      </w:rPr>
      <w:t xml:space="preserve">Praça Vicente Glazar, 159 | São Gabriel da Palha-ES | CEP 29780 000  </w:t>
    </w:r>
  </w:p>
  <w:p w14:paraId="79B6C8DE" w14:textId="77777777" w:rsidR="00163D1B" w:rsidRDefault="00000000">
    <w:pPr>
      <w:pStyle w:val="Rodap"/>
      <w:pBdr>
        <w:top w:val="single" w:sz="4" w:space="1" w:color="000000"/>
      </w:pBdr>
      <w:jc w:val="center"/>
      <w:rPr>
        <w:rFonts w:ascii="Tahoma" w:hAnsi="Tahoma"/>
        <w:sz w:val="16"/>
        <w:szCs w:val="16"/>
      </w:rPr>
    </w:pPr>
    <w:r>
      <w:rPr>
        <w:rStyle w:val="Nmerodepgina"/>
        <w:rFonts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1149D" w14:textId="77777777" w:rsidR="00163D1B" w:rsidRDefault="00000000">
    <w:pPr>
      <w:pStyle w:val="Rodap"/>
      <w:pBdr>
        <w:top w:val="single" w:sz="4" w:space="1" w:color="000000"/>
      </w:pBdr>
      <w:tabs>
        <w:tab w:val="clear" w:pos="4252"/>
        <w:tab w:val="clear" w:pos="8504"/>
        <w:tab w:val="left" w:pos="540"/>
        <w:tab w:val="center" w:pos="4419"/>
        <w:tab w:val="center" w:pos="4536"/>
        <w:tab w:val="right" w:pos="8838"/>
      </w:tabs>
      <w:jc w:val="center"/>
      <w:rPr>
        <w:rFonts w:ascii="Tahoma" w:hAnsi="Tahoma"/>
        <w:sz w:val="16"/>
        <w:szCs w:val="16"/>
      </w:rPr>
    </w:pPr>
    <w:r>
      <w:rPr>
        <w:rStyle w:val="Nmerodepgina"/>
        <w:rFonts w:ascii="Tahoma" w:hAnsi="Tahoma"/>
        <w:sz w:val="16"/>
        <w:szCs w:val="16"/>
      </w:rPr>
      <w:t xml:space="preserve">Praça Vicente Glazar, 159 | São Gabriel da Palha-ES | CEP 29780 000  </w:t>
    </w:r>
  </w:p>
  <w:p w14:paraId="1120B822" w14:textId="77777777" w:rsidR="00163D1B" w:rsidRDefault="00000000">
    <w:pPr>
      <w:pStyle w:val="Rodap"/>
      <w:pBdr>
        <w:top w:val="single" w:sz="4" w:space="1" w:color="000000"/>
      </w:pBdr>
      <w:jc w:val="center"/>
      <w:rPr>
        <w:rFonts w:ascii="Tahoma" w:hAnsi="Tahoma"/>
        <w:sz w:val="16"/>
        <w:szCs w:val="16"/>
      </w:rPr>
    </w:pPr>
    <w:r>
      <w:rPr>
        <w:rStyle w:val="Nmerodepgina"/>
        <w:rFonts w:ascii="Tahoma" w:hAnsi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65EA2" w14:textId="77777777" w:rsidR="00C61FE5" w:rsidRDefault="00C61FE5">
      <w:r>
        <w:separator/>
      </w:r>
    </w:p>
  </w:footnote>
  <w:footnote w:type="continuationSeparator" w:id="0">
    <w:p w14:paraId="13930D7A" w14:textId="77777777" w:rsidR="00C61FE5" w:rsidRDefault="00C61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9C7D" w14:textId="77777777" w:rsidR="00163D1B" w:rsidRDefault="00163D1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8FBF" w14:textId="77777777" w:rsidR="00163D1B" w:rsidRDefault="00000000">
    <w:pPr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60DBF816" wp14:editId="71C93F7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  <w:r>
      <w:rPr>
        <w:rFonts w:ascii="Verdana" w:hAnsi="Verdana" w:cs="Verdana"/>
        <w:b/>
        <w:bCs/>
        <w:szCs w:val="20"/>
      </w:rPr>
      <w:t xml:space="preserve"> </w:t>
    </w:r>
  </w:p>
  <w:p w14:paraId="4CA5986F" w14:textId="77777777" w:rsidR="00163D1B" w:rsidRDefault="00000000">
    <w:pPr>
      <w:jc w:val="center"/>
      <w:rPr>
        <w:rFonts w:ascii="Verdana" w:hAnsi="Verdana"/>
        <w:b/>
        <w:bCs/>
        <w:szCs w:val="20"/>
      </w:rPr>
    </w:pPr>
    <w:r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3CF4" w14:textId="77777777" w:rsidR="00163D1B" w:rsidRDefault="00000000">
    <w:pPr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8240" behindDoc="0" locked="0" layoutInCell="0" allowOverlap="1" wp14:anchorId="50952334" wp14:editId="047473B6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  <w:r>
      <w:rPr>
        <w:rFonts w:ascii="Verdana" w:hAnsi="Verdana" w:cs="Verdana"/>
        <w:b/>
        <w:bCs/>
        <w:szCs w:val="20"/>
      </w:rPr>
      <w:t xml:space="preserve"> </w:t>
    </w:r>
  </w:p>
  <w:p w14:paraId="4CB80E9E" w14:textId="77777777" w:rsidR="00163D1B" w:rsidRDefault="00000000">
    <w:pPr>
      <w:jc w:val="center"/>
      <w:rPr>
        <w:rFonts w:ascii="Verdana" w:hAnsi="Verdana"/>
        <w:b/>
        <w:bCs/>
        <w:szCs w:val="20"/>
      </w:rPr>
    </w:pPr>
    <w:r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A515B"/>
    <w:multiLevelType w:val="multilevel"/>
    <w:tmpl w:val="961ACE20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ascii="Verdana" w:hAnsi="Verdana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49C261D8"/>
    <w:multiLevelType w:val="multilevel"/>
    <w:tmpl w:val="F1A62B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53507">
    <w:abstractNumId w:val="0"/>
  </w:num>
  <w:num w:numId="2" w16cid:durableId="1685521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D1B"/>
    <w:rsid w:val="00163D1B"/>
    <w:rsid w:val="004605C1"/>
    <w:rsid w:val="00C6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FEB6"/>
  <w15:docId w15:val="{0421CC0F-78C8-4EC3-8E0E-510B28106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Hyperlink1">
    <w:name w:val="Hyperlink1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InternetLink">
    <w:name w:val="Internet Link"/>
    <w:basedOn w:val="Fontepargpadro"/>
    <w:unhideWhenUsed/>
    <w:qFormat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C474F"/>
    <w:rPr>
      <w:color w:val="605E5C"/>
      <w:shd w:val="clear" w:color="auto" w:fill="E1DFDD"/>
    </w:rPr>
  </w:style>
  <w:style w:type="character" w:customStyle="1" w:styleId="WW8Num13z2">
    <w:name w:val="WW8Num13z2"/>
    <w:qFormat/>
    <w:rsid w:val="00344C92"/>
  </w:style>
  <w:style w:type="character" w:styleId="Nmerodepgina">
    <w:name w:val="page number"/>
    <w:basedOn w:val="Fontepargpadro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paragraph" w:customStyle="1" w:styleId="Standard">
    <w:name w:val="Standard"/>
    <w:qFormat/>
    <w:rsid w:val="003A33C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qFormat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</w:r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453</Words>
  <Characters>2448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51</cp:revision>
  <cp:lastPrinted>2025-02-12T18:13:00Z</cp:lastPrinted>
  <dcterms:created xsi:type="dcterms:W3CDTF">2022-04-02T15:07:00Z</dcterms:created>
  <dcterms:modified xsi:type="dcterms:W3CDTF">2025-02-12T18:14:00Z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